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CAE3" w14:textId="77777777" w:rsidR="007408E4" w:rsidRDefault="007408E4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0"/>
          <w:u w:val="single"/>
          <w:lang w:eastAsia="de-DE"/>
        </w:rPr>
      </w:pPr>
    </w:p>
    <w:p w14:paraId="4CB878EA" w14:textId="77777777" w:rsidR="005C2A64" w:rsidRPr="00300CC0" w:rsidRDefault="005C2A64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0"/>
          <w:u w:val="single"/>
          <w:lang w:eastAsia="de-DE"/>
        </w:rPr>
      </w:pPr>
    </w:p>
    <w:p w14:paraId="38FF23C2" w14:textId="77777777" w:rsidR="00B32B0C" w:rsidRPr="000F4424" w:rsidRDefault="00B32B0C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  <w:lang w:eastAsia="de-DE"/>
        </w:rPr>
      </w:pPr>
      <w:r w:rsidRPr="000F4424">
        <w:rPr>
          <w:rFonts w:ascii="Arial" w:hAnsi="Arial" w:cs="Arial"/>
          <w:b/>
          <w:sz w:val="28"/>
          <w:szCs w:val="20"/>
          <w:u w:val="single"/>
          <w:lang w:eastAsia="de-DE"/>
        </w:rPr>
        <w:t>Nachteilsausgleich bei Kleine-Levin-Syndrom</w:t>
      </w:r>
    </w:p>
    <w:p w14:paraId="2F0B9348" w14:textId="77777777" w:rsidR="004A5EC6" w:rsidRPr="005C2A64" w:rsidRDefault="004A5EC6" w:rsidP="009946A9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18"/>
          <w:lang w:eastAsia="de-DE"/>
        </w:rPr>
      </w:pPr>
    </w:p>
    <w:p w14:paraId="655A08C7" w14:textId="41699AB9" w:rsidR="004308ED" w:rsidRPr="000F4424" w:rsidRDefault="00A95B33" w:rsidP="004308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Fachärztliche</w:t>
      </w:r>
      <w:r w:rsidR="00EF7D2D">
        <w:rPr>
          <w:rFonts w:ascii="Arial" w:hAnsi="Arial" w:cs="Arial"/>
          <w:b/>
          <w:sz w:val="28"/>
          <w:szCs w:val="28"/>
          <w:u w:val="single"/>
        </w:rPr>
        <w:t xml:space="preserve"> Bescheinigung</w:t>
      </w:r>
    </w:p>
    <w:p w14:paraId="14D010EF" w14:textId="77777777" w:rsidR="001F2312" w:rsidRPr="00300CC0" w:rsidRDefault="001F2312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138B751" w14:textId="071F9E11" w:rsidR="004308ED" w:rsidRPr="00300CC0" w:rsidRDefault="00543B47" w:rsidP="004308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Datum: </w:t>
      </w:r>
      <w:r w:rsidRPr="00EB2AA7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xx.xx.20xx</w:t>
      </w:r>
    </w:p>
    <w:p w14:paraId="2D10624A" w14:textId="77777777" w:rsidR="00543B47" w:rsidRPr="00300CC0" w:rsidRDefault="00543B47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07804D4" w14:textId="39F4D0EE" w:rsidR="00AC002F" w:rsidRDefault="00AC002F" w:rsidP="009946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Bei </w:t>
      </w:r>
      <w:r w:rsidRPr="00AC002F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 xml:space="preserve">Herrn/Frau </w:t>
      </w:r>
      <w:r w:rsidRPr="004308ED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XXX</w:t>
      </w:r>
      <w:r w:rsidR="004308ED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 xml:space="preserve">, </w:t>
      </w:r>
      <w:r w:rsidR="004308ED" w:rsidRPr="004308ED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 xml:space="preserve">geb. </w:t>
      </w:r>
      <w:proofErr w:type="spellStart"/>
      <w:proofErr w:type="gramStart"/>
      <w:r w:rsidR="004308ED" w:rsidRPr="004308ED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tt.mm.jjjj</w:t>
      </w:r>
      <w:proofErr w:type="spellEnd"/>
      <w:proofErr w:type="gramEnd"/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besteht die gesicherte Diagnose Kleine-Levin-Syndrom (G47.8).</w:t>
      </w:r>
    </w:p>
    <w:p w14:paraId="06BD4418" w14:textId="41802A23" w:rsidR="00AC002F" w:rsidRPr="00300CC0" w:rsidRDefault="00AC002F" w:rsidP="00AC0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Als Kleine-Levin-Syndrom wird eine sehr seltene, periodisch auftretende Hypersomnie</w:t>
      </w: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/Schlafkrankheit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bezeichnet, die durch wiederkehrende (oft 1-4x/Jahr), jeweils ungefähr 2 (1-6) Wochen 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andauernde Schläfrigkeit</w:t>
      </w:r>
      <w:r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sperioden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(Schlafdauer bis zu 18h/ Tag), einhergehend mit Wahrnehmungs- und Verhaltensstörungen gekennzeichnet ist. Während solcher Episoden </w:t>
      </w:r>
      <w:r w:rsidR="002B7861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ist </w:t>
      </w:r>
      <w:r w:rsidR="002B7861" w:rsidRPr="00AC002F">
        <w:rPr>
          <w:rFonts w:ascii="Arial" w:eastAsia="Times New Roman" w:hAnsi="Arial" w:cs="Arial"/>
          <w:spacing w:val="4"/>
          <w:sz w:val="24"/>
          <w:szCs w:val="24"/>
          <w:highlight w:val="yellow"/>
          <w:bdr w:val="none" w:sz="0" w:space="0" w:color="auto" w:frame="1"/>
          <w:lang w:eastAsia="de-DE"/>
        </w:rPr>
        <w:t>Herrn/Frau XXX</w:t>
      </w: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 xml:space="preserve"> nicht in der Lage die Schule zu besuchen.</w:t>
      </w:r>
    </w:p>
    <w:p w14:paraId="25EA0AE9" w14:textId="77777777" w:rsidR="00AC002F" w:rsidRPr="00300CC0" w:rsidRDefault="00AC002F" w:rsidP="00AC0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</w:p>
    <w:p w14:paraId="1EB15D58" w14:textId="77777777" w:rsidR="00AC002F" w:rsidRPr="00300CC0" w:rsidRDefault="00AC002F" w:rsidP="00AC0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  <w:t>Durch die Erkrankung kann es entsprechend zu vermehrt Fehlzeiten kommen.</w:t>
      </w:r>
    </w:p>
    <w:p w14:paraId="1556C480" w14:textId="77777777" w:rsidR="00AC002F" w:rsidRPr="00300CC0" w:rsidRDefault="00AC002F" w:rsidP="00AC0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</w:p>
    <w:p w14:paraId="2792CF91" w14:textId="35041158" w:rsidR="0064092D" w:rsidRDefault="00AC002F" w:rsidP="0064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</w:pPr>
      <w:r w:rsidRPr="00300CC0">
        <w:rPr>
          <w:rFonts w:ascii="Arial" w:eastAsia="Times New Roman" w:hAnsi="Arial" w:cs="Arial"/>
          <w:spacing w:val="4"/>
          <w:sz w:val="24"/>
          <w:szCs w:val="24"/>
          <w:bdr w:val="none" w:sz="0" w:space="0" w:color="auto" w:frame="1"/>
          <w:lang w:eastAsia="de-DE"/>
        </w:rPr>
        <w:t>Es bestehen keine prinzipiellen kognitiven Einschränkungen (Konzentration, Gedächtnis, andere) außerhalb der o.g. Episoden. Schule, Berufsausbildung und Hochschulstudium können grundsätzlich erfolgreich absolviert werden.</w:t>
      </w:r>
    </w:p>
    <w:p w14:paraId="5B476624" w14:textId="77777777" w:rsidR="0064092D" w:rsidRPr="0064092D" w:rsidRDefault="0064092D" w:rsidP="0064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</w:p>
    <w:p w14:paraId="565E2825" w14:textId="77777777" w:rsidR="0064092D" w:rsidRPr="0064092D" w:rsidRDefault="00A25676" w:rsidP="0064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</w:pPr>
      <w:r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 xml:space="preserve">Aufgrund der o.g. Erkrankung ist </w:t>
      </w:r>
      <w:r w:rsidR="00957293"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 xml:space="preserve">gem. </w:t>
      </w:r>
      <w:r w:rsidR="00E2490F"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>SGB</w:t>
      </w:r>
      <w:r w:rsidR="00957293"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 xml:space="preserve"> IX §126</w:t>
      </w:r>
      <w:r w:rsidR="00957293"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 xml:space="preserve"> </w:t>
      </w:r>
      <w:r w:rsidRPr="0064092D">
        <w:rPr>
          <w:rFonts w:ascii="Arial" w:eastAsia="Times New Roman" w:hAnsi="Arial" w:cs="Arial"/>
          <w:b/>
          <w:bCs/>
          <w:spacing w:val="4"/>
          <w:sz w:val="24"/>
          <w:szCs w:val="24"/>
          <w:bdr w:val="none" w:sz="0" w:space="0" w:color="auto" w:frame="1"/>
          <w:lang w:eastAsia="de-DE"/>
        </w:rPr>
        <w:t>ein Nachteilsausgleich zu gewähren.</w:t>
      </w:r>
    </w:p>
    <w:p w14:paraId="75DE544C" w14:textId="77777777" w:rsidR="0064092D" w:rsidRPr="0064092D" w:rsidRDefault="0064092D" w:rsidP="0064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u w:val="single"/>
          <w:bdr w:val="none" w:sz="0" w:space="0" w:color="auto" w:frame="1"/>
          <w:lang w:eastAsia="de-DE"/>
        </w:rPr>
      </w:pPr>
    </w:p>
    <w:p w14:paraId="5AD15B5B" w14:textId="4B140982" w:rsidR="004308ED" w:rsidRPr="0064092D" w:rsidRDefault="00EC04CF" w:rsidP="009946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04CF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schriftliche Arbeiten, Klassenarbeiten oder Hausaufgaben ist die Gewährung eines Nachteilsausgleichs</w:t>
      </w:r>
      <w:r w:rsidR="001D6FCA">
        <w:rPr>
          <w:rFonts w:ascii="Arial" w:hAnsi="Arial" w:cs="Arial"/>
          <w:sz w:val="24"/>
          <w:szCs w:val="24"/>
        </w:rPr>
        <w:t xml:space="preserve"> u.a.</w:t>
      </w:r>
      <w:r>
        <w:rPr>
          <w:rFonts w:ascii="Arial" w:hAnsi="Arial" w:cs="Arial"/>
          <w:sz w:val="24"/>
          <w:szCs w:val="24"/>
        </w:rPr>
        <w:t xml:space="preserve"> in Form von längeren Bearbeitungszeiten (um 1/3 länger) erforderlich. Zudem sollte die Möglichkeit des Nacharbeitens / Nachschreibens flexibel ermöglicht werden. </w:t>
      </w:r>
    </w:p>
    <w:p w14:paraId="5D4596D0" w14:textId="77777777" w:rsidR="00EC04CF" w:rsidRDefault="00EC04CF" w:rsidP="009946A9">
      <w:pPr>
        <w:jc w:val="both"/>
        <w:rPr>
          <w:rFonts w:ascii="Arial" w:hAnsi="Arial" w:cs="Arial"/>
          <w:sz w:val="24"/>
          <w:szCs w:val="24"/>
        </w:rPr>
      </w:pPr>
    </w:p>
    <w:p w14:paraId="51F0A59F" w14:textId="339AB413" w:rsidR="00EC04CF" w:rsidRDefault="00EC04CF" w:rsidP="009946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14:paraId="133F22F9" w14:textId="69C3C867" w:rsidR="00EC04CF" w:rsidRPr="00EC04CF" w:rsidRDefault="00EC04CF" w:rsidP="009946A9">
      <w:pPr>
        <w:jc w:val="both"/>
        <w:rPr>
          <w:rFonts w:ascii="Arial" w:hAnsi="Arial" w:cs="Arial"/>
          <w:sz w:val="24"/>
          <w:szCs w:val="24"/>
        </w:rPr>
      </w:pPr>
      <w:r w:rsidRPr="00EC04CF">
        <w:rPr>
          <w:rFonts w:ascii="Arial" w:hAnsi="Arial" w:cs="Arial"/>
          <w:sz w:val="24"/>
          <w:szCs w:val="24"/>
          <w:highlight w:val="yellow"/>
        </w:rPr>
        <w:t>Name und Unterschrift Facharzt</w:t>
      </w:r>
    </w:p>
    <w:sectPr w:rsidR="00EC04CF" w:rsidRPr="00EC04C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C572" w14:textId="77777777" w:rsidR="000876F2" w:rsidRDefault="000876F2" w:rsidP="000876F2">
      <w:pPr>
        <w:spacing w:after="0" w:line="240" w:lineRule="auto"/>
      </w:pPr>
      <w:r>
        <w:separator/>
      </w:r>
    </w:p>
  </w:endnote>
  <w:endnote w:type="continuationSeparator" w:id="0">
    <w:p w14:paraId="3AEA8FDC" w14:textId="77777777" w:rsidR="000876F2" w:rsidRDefault="000876F2" w:rsidP="000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C421" w14:textId="77777777" w:rsidR="00754EA6" w:rsidRDefault="00754EA6">
    <w:pPr>
      <w:pStyle w:val="Fuzeile"/>
    </w:pPr>
    <w:proofErr w:type="gramStart"/>
    <w:r w:rsidRPr="00754EA6">
      <w:t>KLS Kleine</w:t>
    </w:r>
    <w:proofErr w:type="gramEnd"/>
    <w:r w:rsidRPr="00754EA6">
      <w:t>-Levin-Syndrom Netzwerk e.V.</w:t>
    </w:r>
    <w:r>
      <w:ptab w:relativeTo="margin" w:alignment="center" w:leader="none"/>
    </w:r>
    <w:r>
      <w:ptab w:relativeTo="margin" w:alignment="right" w:leader="none"/>
    </w:r>
    <w:r w:rsidRPr="00754EA6">
      <w:t>www.kls-netzwerk.de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EF6D" w14:textId="77777777" w:rsidR="000876F2" w:rsidRDefault="000876F2" w:rsidP="000876F2">
      <w:pPr>
        <w:spacing w:after="0" w:line="240" w:lineRule="auto"/>
      </w:pPr>
      <w:r>
        <w:separator/>
      </w:r>
    </w:p>
  </w:footnote>
  <w:footnote w:type="continuationSeparator" w:id="0">
    <w:p w14:paraId="751B42D3" w14:textId="77777777" w:rsidR="000876F2" w:rsidRDefault="000876F2" w:rsidP="000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A624" w14:textId="77777777" w:rsidR="000876F2" w:rsidRDefault="00B76E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7CA3F1" wp14:editId="09AA14FE">
          <wp:simplePos x="0" y="0"/>
          <wp:positionH relativeFrom="column">
            <wp:posOffset>4914337</wp:posOffset>
          </wp:positionH>
          <wp:positionV relativeFrom="paragraph">
            <wp:posOffset>-139425</wp:posOffset>
          </wp:positionV>
          <wp:extent cx="1403350" cy="582930"/>
          <wp:effectExtent l="0" t="0" r="6350" b="7620"/>
          <wp:wrapTight wrapText="bothSides">
            <wp:wrapPolygon edited="0">
              <wp:start x="0" y="0"/>
              <wp:lineTo x="0" y="21176"/>
              <wp:lineTo x="21405" y="21176"/>
              <wp:lineTo x="21405" y="0"/>
              <wp:lineTo x="0" y="0"/>
            </wp:wrapPolygon>
          </wp:wrapTight>
          <wp:docPr id="1" name="Grafik 1" descr="\\Mac\Home\Documents\KLS\e.V\Logo\KLS_Netzwerk_eV_Logo_final\RGB_für_Bildschirmdarstellung\KLS_Netzwerk_eV_Logo_final_RGB_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ocuments\KLS\e.V\Logo\KLS_Netzwerk_eV_Logo_final\RGB_für_Bildschirmdarstellung\KLS_Netzwerk_eV_Logo_final_RGB_bu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6F2">
      <w:tab/>
    </w:r>
    <w:r w:rsidR="000876F2">
      <w:tab/>
    </w:r>
  </w:p>
  <w:p w14:paraId="293A996F" w14:textId="77777777" w:rsidR="000876F2" w:rsidRDefault="000876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7B"/>
    <w:multiLevelType w:val="hybridMultilevel"/>
    <w:tmpl w:val="A1ACE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F92"/>
    <w:multiLevelType w:val="hybridMultilevel"/>
    <w:tmpl w:val="BAC2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F5D"/>
    <w:multiLevelType w:val="hybridMultilevel"/>
    <w:tmpl w:val="3B940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E11"/>
    <w:multiLevelType w:val="hybridMultilevel"/>
    <w:tmpl w:val="7A0A5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324"/>
    <w:multiLevelType w:val="hybridMultilevel"/>
    <w:tmpl w:val="25FA5A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E74DD"/>
    <w:multiLevelType w:val="hybridMultilevel"/>
    <w:tmpl w:val="2F16BECE"/>
    <w:lvl w:ilvl="0" w:tplc="44A83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3115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325659">
    <w:abstractNumId w:val="2"/>
  </w:num>
  <w:num w:numId="3" w16cid:durableId="74252919">
    <w:abstractNumId w:val="1"/>
  </w:num>
  <w:num w:numId="4" w16cid:durableId="1387021856">
    <w:abstractNumId w:val="3"/>
  </w:num>
  <w:num w:numId="5" w16cid:durableId="860701318">
    <w:abstractNumId w:val="5"/>
  </w:num>
  <w:num w:numId="6" w16cid:durableId="180758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3"/>
    <w:rsid w:val="00010BD7"/>
    <w:rsid w:val="000533F2"/>
    <w:rsid w:val="000876F2"/>
    <w:rsid w:val="000A2382"/>
    <w:rsid w:val="000B249D"/>
    <w:rsid w:val="000F4424"/>
    <w:rsid w:val="00154821"/>
    <w:rsid w:val="001A3363"/>
    <w:rsid w:val="001D6FCA"/>
    <w:rsid w:val="001E2741"/>
    <w:rsid w:val="001F2312"/>
    <w:rsid w:val="002B7861"/>
    <w:rsid w:val="002E1916"/>
    <w:rsid w:val="00300CC0"/>
    <w:rsid w:val="003166EA"/>
    <w:rsid w:val="00325605"/>
    <w:rsid w:val="003524BB"/>
    <w:rsid w:val="00366C0E"/>
    <w:rsid w:val="003A1DC1"/>
    <w:rsid w:val="003E52DE"/>
    <w:rsid w:val="0040155D"/>
    <w:rsid w:val="004308ED"/>
    <w:rsid w:val="00442547"/>
    <w:rsid w:val="004A5EC6"/>
    <w:rsid w:val="004B497B"/>
    <w:rsid w:val="004D7EE7"/>
    <w:rsid w:val="00500775"/>
    <w:rsid w:val="00543B47"/>
    <w:rsid w:val="00563504"/>
    <w:rsid w:val="00573C7F"/>
    <w:rsid w:val="005A7013"/>
    <w:rsid w:val="005C0117"/>
    <w:rsid w:val="005C2A64"/>
    <w:rsid w:val="0064092D"/>
    <w:rsid w:val="006562EC"/>
    <w:rsid w:val="00657E7F"/>
    <w:rsid w:val="00727401"/>
    <w:rsid w:val="007408E4"/>
    <w:rsid w:val="00754EA6"/>
    <w:rsid w:val="007637D7"/>
    <w:rsid w:val="00770A3A"/>
    <w:rsid w:val="00800048"/>
    <w:rsid w:val="008A6F05"/>
    <w:rsid w:val="009449ED"/>
    <w:rsid w:val="009452EE"/>
    <w:rsid w:val="00951F85"/>
    <w:rsid w:val="00957293"/>
    <w:rsid w:val="009946A9"/>
    <w:rsid w:val="009E2D53"/>
    <w:rsid w:val="00A17AD9"/>
    <w:rsid w:val="00A25676"/>
    <w:rsid w:val="00A5672F"/>
    <w:rsid w:val="00A93E21"/>
    <w:rsid w:val="00A95B33"/>
    <w:rsid w:val="00AC002F"/>
    <w:rsid w:val="00B32B0C"/>
    <w:rsid w:val="00B35EFA"/>
    <w:rsid w:val="00B756D0"/>
    <w:rsid w:val="00B76E70"/>
    <w:rsid w:val="00B9719E"/>
    <w:rsid w:val="00C6604B"/>
    <w:rsid w:val="00C670B0"/>
    <w:rsid w:val="00D272C6"/>
    <w:rsid w:val="00D76F88"/>
    <w:rsid w:val="00D82938"/>
    <w:rsid w:val="00DD0D63"/>
    <w:rsid w:val="00E2490F"/>
    <w:rsid w:val="00E35D10"/>
    <w:rsid w:val="00E94777"/>
    <w:rsid w:val="00EB2AA7"/>
    <w:rsid w:val="00EC04CF"/>
    <w:rsid w:val="00EC722C"/>
    <w:rsid w:val="00EF668B"/>
    <w:rsid w:val="00EF7D2D"/>
    <w:rsid w:val="00F06A5D"/>
    <w:rsid w:val="00F27052"/>
    <w:rsid w:val="00F94F03"/>
    <w:rsid w:val="00FE0ABE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9475"/>
  <w15:docId w15:val="{411262B6-227F-472E-95EB-2744C3A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7013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F27052"/>
    <w:rPr>
      <w:color w:val="0000FF"/>
      <w:u w:val="single"/>
    </w:rPr>
  </w:style>
  <w:style w:type="paragraph" w:styleId="StandardWeb">
    <w:name w:val="Normal (Web)"/>
    <w:basedOn w:val="Standard"/>
    <w:unhideWhenUsed/>
    <w:rsid w:val="00F27052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customStyle="1" w:styleId="Default">
    <w:name w:val="Default"/>
    <w:rsid w:val="00D829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76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8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76F2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3C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32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5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 Koeln (RA Schlegel)</dc:creator>
  <cp:lastModifiedBy>Constantin Munz</cp:lastModifiedBy>
  <cp:revision>16</cp:revision>
  <cp:lastPrinted>2016-04-19T06:21:00Z</cp:lastPrinted>
  <dcterms:created xsi:type="dcterms:W3CDTF">2023-08-20T16:37:00Z</dcterms:created>
  <dcterms:modified xsi:type="dcterms:W3CDTF">2023-08-20T16:48:00Z</dcterms:modified>
</cp:coreProperties>
</file>